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</w:t>
      </w:r>
      <w:r>
        <w:rPr>
          <w:rFonts w:hint="eastAsia"/>
          <w:b/>
          <w:sz w:val="44"/>
          <w:szCs w:val="44"/>
          <w:lang w:eastAsia="zh-CN"/>
        </w:rPr>
        <w:t>内控平台网上</w:t>
      </w:r>
      <w:r>
        <w:rPr>
          <w:rFonts w:hint="eastAsia"/>
          <w:b/>
          <w:sz w:val="44"/>
          <w:szCs w:val="44"/>
        </w:rPr>
        <w:t>报销注意事项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一、上传纸制增值税票据时，如票据清晰度不够或上传后无法查验，请在我的附件里上传票据及票据查验单。在向商家所要票据时，可直接所要电子票据。</w:t>
      </w:r>
    </w:p>
    <w:p>
      <w:pPr>
        <w:jc w:val="left"/>
      </w:pPr>
      <w:r>
        <w:rPr>
          <w:sz w:val="30"/>
          <w:szCs w:val="30"/>
        </w:rPr>
        <w:pict>
          <v:shape id="_x0000_s2051" o:spid="_x0000_s2051" o:spt="3" type="#_x0000_t3" style="position:absolute;left:0pt;margin-left:315.65pt;margin-top:75.65pt;height:52.15pt;width:71.05pt;z-index:251660288;mso-width-relative:page;mso-height-relative:page;" filled="f" stroked="t" coordsize="21600,21600">
            <v:path/>
            <v:fill on="f" focussize="0,0"/>
            <v:stroke weight="2.25pt" color="#FF0000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sz w:val="30"/>
          <w:szCs w:val="30"/>
        </w:rPr>
        <w:pict>
          <v:shape id="_x0000_s2050" o:spid="_x0000_s2050" o:spt="3" type="#_x0000_t3" style="position:absolute;left:0pt;margin-left:159.7pt;margin-top:76.1pt;height:52.15pt;width:71.05pt;z-index:251659264;mso-width-relative:page;mso-height-relative:page;" filled="f" stroked="t" coordsize="21600,21600">
            <v:path/>
            <v:fill on="f" focussize="0,0"/>
            <v:stroke weight="2.25pt" color="#FF0000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hint="eastAsia"/>
          <w:sz w:val="30"/>
          <w:szCs w:val="30"/>
        </w:rPr>
        <w:t xml:space="preserve">    二、在报销劳务费时，如人员较多，可以上传电子表格。在汇款转账信息里直接写入总额度，其它如图：</w:t>
      </w:r>
      <w:r>
        <w:rPr>
          <w:sz w:val="30"/>
          <w:szCs w:val="30"/>
        </w:rPr>
        <w:t xml:space="preserve"> </w:t>
      </w:r>
      <w:r>
        <w:drawing>
          <wp:inline distT="0" distB="0" distL="0" distR="0">
            <wp:extent cx="5274310" cy="1312545"/>
            <wp:effectExtent l="0" t="0" r="2540" b="1905"/>
            <wp:docPr id="1" name="图片 1" descr="C:\Users\hp\AppData\Local\Temp\165292079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p\AppData\Local\Temp\1652920795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三、严格控制对私转款额度，单项、批量同一商家或批量同类物品不同商家额度超过1000元的必需对公转款。如有版面费、</w:t>
      </w:r>
      <w:bookmarkStart w:id="0" w:name="_GoBack"/>
      <w:bookmarkEnd w:id="0"/>
      <w:r>
        <w:rPr>
          <w:rFonts w:hint="eastAsia"/>
          <w:sz w:val="30"/>
          <w:szCs w:val="30"/>
        </w:rPr>
        <w:t>会议、培训费等紧急付款情况，请提供说明及转款记录（需体现对方户名）。为减少不必要的麻烦，请各位职工尽量选取对公转账。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四、各学院、部门今后上报工资、津贴等人员支出，通过人员工资申报模块上报，人事处将规定上报时间及提供工资、津贴等模板。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五、验收单和领取单是报销的重要凭证，请按要求提供。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六、上传合同时，请将合同形成一个PDF文件进行上传，不要一张一张上传。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七、当审批流程到达出纳员处时，就可将原始票据送达财务处（与上传电子版一致）。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八、无票据报销必需提供无票据报销申请单，并按约定时间将票据重新上传并送达财务处。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九、差旅费报销上传票据，请将票据依次排开粘贴，不要相互重叠避免遮挡票面信息，如票据数量较多，可以分多张粘贴，不同类型票据需要分开粘贴。</w:t>
      </w:r>
    </w:p>
    <w:p>
      <w:r>
        <w:rPr>
          <w:rFonts w:hint="eastAsia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5YzlmMzZmOGM5ZjJkMTBmNzk2YzIyY2YzMzNjMzAifQ=="/>
  </w:docVars>
  <w:rsids>
    <w:rsidRoot w:val="006D09EB"/>
    <w:rsid w:val="000915AF"/>
    <w:rsid w:val="001607B9"/>
    <w:rsid w:val="0042165F"/>
    <w:rsid w:val="006D09EB"/>
    <w:rsid w:val="007002A7"/>
    <w:rsid w:val="00796F84"/>
    <w:rsid w:val="007E2230"/>
    <w:rsid w:val="00802C01"/>
    <w:rsid w:val="009C7D66"/>
    <w:rsid w:val="00AF5722"/>
    <w:rsid w:val="00DE07F1"/>
    <w:rsid w:val="00EA1EDC"/>
    <w:rsid w:val="00EA2E3F"/>
    <w:rsid w:val="1BD0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CF3A7-6F68-433E-B903-1969ACCF49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496</Words>
  <Characters>501</Characters>
  <Lines>3</Lines>
  <Paragraphs>1</Paragraphs>
  <TotalTime>0</TotalTime>
  <ScaleCrop>false</ScaleCrop>
  <LinksUpToDate>false</LinksUpToDate>
  <CharactersWithSpaces>542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2022-05-19T00:21:00Z</dcterms:created>
  <dc:creator>hp</dc:creator>
  <cp:lastModifiedBy>陈玉晶</cp:lastModifiedBy>
  <dcterms:modified xsi:type="dcterms:W3CDTF">2022-05-30T06:51:21Z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914777063F2946EA83B3E86D4D70F18D</vt:lpwstr>
  </property>
</Properties>
</file>